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r w:rsidRPr="001552FC">
        <w:rPr>
          <w:rFonts w:ascii="Arial" w:hAnsi="Arial" w:cs="Arial"/>
          <w:i/>
          <w:lang w:val="en-GB"/>
        </w:rPr>
        <w:t>Topconsortium voor Kennis en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is represented by Stichting Life Sciences Health – TKI (also acting under its trade name Health~Holland,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Stichting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jstalinea"/>
        <w:rPr>
          <w:rFonts w:ascii="Arial" w:hAnsi="Arial" w:cs="Arial"/>
        </w:rPr>
      </w:pPr>
    </w:p>
    <w:p w14:paraId="0D4A1AE8" w14:textId="02589777" w:rsidR="00973DC3" w:rsidRPr="0045505E" w:rsidRDefault="00973DC3" w:rsidP="0045505E">
      <w:pPr>
        <w:pStyle w:val="Lijstalinea"/>
        <w:numPr>
          <w:ilvl w:val="0"/>
          <w:numId w:val="32"/>
        </w:numPr>
        <w:spacing w:after="120" w:line="276" w:lineRule="auto"/>
        <w:jc w:val="both"/>
        <w:rPr>
          <w:rFonts w:ascii="Arial" w:hAnsi="Arial" w:cs="Arial"/>
        </w:rPr>
      </w:pPr>
      <w:r w:rsidRPr="00973DC3">
        <w:rPr>
          <w:rFonts w:ascii="Arial" w:hAnsi="Arial" w:cs="Arial"/>
          <w:lang w:val="en-US"/>
        </w:rPr>
        <w:t xml:space="preserve">Stichting LSH-TKI has given the PPP Program </w:t>
      </w:r>
      <w:r w:rsidRPr="00B93D54">
        <w:rPr>
          <w:rFonts w:ascii="Arial" w:hAnsi="Arial" w:cs="Arial"/>
          <w:highlight w:val="yellow"/>
          <w:lang w:val="en-US"/>
        </w:rPr>
        <w:t>[name program]</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jstalinea"/>
        <w:spacing w:after="120" w:line="276" w:lineRule="auto"/>
        <w:jc w:val="both"/>
        <w:rPr>
          <w:rFonts w:ascii="Arial" w:hAnsi="Arial" w:cs="Arial"/>
        </w:rPr>
      </w:pPr>
    </w:p>
    <w:p w14:paraId="433FB89E" w14:textId="3E6FC87D" w:rsidR="0045505E" w:rsidRDefault="00163F9E" w:rsidP="0045505E">
      <w:pPr>
        <w:pStyle w:val="Lijstalinea"/>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jstalinea"/>
        <w:spacing w:after="120" w:line="276" w:lineRule="auto"/>
        <w:jc w:val="both"/>
        <w:rPr>
          <w:rFonts w:ascii="Arial" w:hAnsi="Arial" w:cs="Arial"/>
          <w:lang w:val="en-US"/>
        </w:rPr>
      </w:pPr>
    </w:p>
    <w:p w14:paraId="20BD8689" w14:textId="77777777" w:rsidR="001A6CBB" w:rsidRDefault="001A6CBB" w:rsidP="001A6CBB">
      <w:pPr>
        <w:pStyle w:val="Lijstalinea"/>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jstalinea"/>
        <w:numPr>
          <w:ilvl w:val="0"/>
          <w:numId w:val="32"/>
        </w:numPr>
        <w:spacing w:before="120" w:after="120" w:line="276" w:lineRule="auto"/>
        <w:jc w:val="both"/>
        <w:rPr>
          <w:rFonts w:ascii="Arial" w:hAnsi="Arial" w:cs="Arial"/>
          <w:lang w:val="en-GB"/>
        </w:rPr>
      </w:pPr>
      <w:r>
        <w:rPr>
          <w:rFonts w:ascii="Arial" w:hAnsi="Arial" w:cs="Arial"/>
          <w:lang w:val="en-GB"/>
        </w:rPr>
        <w:lastRenderedPageBreak/>
        <w:t>The Participants agree that in case the PPP Program, or by extension, Stichting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(i)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77777777" w:rsidR="0088499F" w:rsidRDefault="0088499F" w:rsidP="0088499F">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 xml:space="preserve">means </w:t>
      </w:r>
      <w:r w:rsidRPr="00B81CF7">
        <w:rPr>
          <w:rFonts w:ascii="Arial" w:hAnsi="Arial" w:cs="Arial"/>
          <w:color w:val="000000"/>
          <w:highlight w:val="yellow"/>
          <w:lang w:val="en-GB"/>
        </w:rPr>
        <w:t>[description of the PPP Program]</w:t>
      </w:r>
    </w:p>
    <w:p w14:paraId="79984B14" w14:textId="77777777" w:rsidR="0088499F" w:rsidRPr="00F80212" w:rsidRDefault="0088499F" w:rsidP="38F9C711">
      <w:pPr>
        <w:pStyle w:val="Lijstalinea"/>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means the partners of the PPP Program as mentioned in the Grant Letter who have been given the opportunity by Stichting LSH-TKI to award PPP Subsidy to projects within the context of the PPP Program. For clarity, in the Grant Letter the PPP Program Partners are referred to as ‘</w:t>
      </w:r>
      <w:r w:rsidRPr="38F9C711">
        <w:rPr>
          <w:rFonts w:ascii="Arial" w:hAnsi="Arial" w:cs="Arial"/>
          <w:i/>
          <w:iCs/>
          <w:color w:val="000000" w:themeColor="text1"/>
        </w:rPr>
        <w:t>Programmagroep</w:t>
      </w:r>
      <w:r w:rsidRPr="38F9C711">
        <w:rPr>
          <w:rFonts w:ascii="Arial" w:hAnsi="Arial" w:cs="Arial"/>
          <w:color w:val="000000" w:themeColor="text1"/>
        </w:rPr>
        <w:t>’;</w:t>
      </w:r>
    </w:p>
    <w:p w14:paraId="62852990" w14:textId="77777777" w:rsidR="0088499F" w:rsidRPr="00F80212" w:rsidRDefault="0088499F" w:rsidP="0088499F">
      <w:pPr>
        <w:pStyle w:val="Lijstalinea"/>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lastRenderedPageBreak/>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jstalinea"/>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Stichting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FE870B5"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9136ED">
        <w:rPr>
          <w:rFonts w:ascii="Arial" w:hAnsi="Arial" w:cs="Arial"/>
          <w:color w:val="000000"/>
          <w:lang w:val="en-GB"/>
        </w:rPr>
        <w:t xml:space="preserve">, </w:t>
      </w:r>
      <w:r w:rsidR="00D87D16">
        <w:rPr>
          <w:rStyle w:val="normaltextrun"/>
          <w:rFonts w:ascii="Arial" w:hAnsi="Arial" w:cs="Arial"/>
          <w:color w:val="000000"/>
        </w:rPr>
        <w:t>provided that such termination is allowed in accordance with article 3.1 of the Revised CCMO Directive on the Assessment of Clinical Trial Agreements of 30 August 2011</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32239539" w14:textId="77777777" w:rsidR="00457684" w:rsidRPr="009F2785" w:rsidRDefault="00457684" w:rsidP="00457684">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Decision METC</w:t>
      </w:r>
      <w:r w:rsidRPr="00663070">
        <w:rPr>
          <w:rStyle w:val="normaltextrun"/>
          <w:rFonts w:ascii="Arial" w:hAnsi="Arial" w:cs="Arial"/>
          <w:color w:val="000000"/>
          <w:lang w:val="en-GB"/>
        </w:rPr>
        <w:t>. If the judgement of the competent medical research ethics committee that has assessed the Project is revoked; </w:t>
      </w:r>
      <w:r w:rsidRPr="009F2785">
        <w:rPr>
          <w:rStyle w:val="eop"/>
          <w:rFonts w:ascii="Arial" w:hAnsi="Arial" w:cs="Arial"/>
          <w:color w:val="000000"/>
          <w:lang w:val="en-US"/>
        </w:rPr>
        <w:t> </w:t>
      </w:r>
    </w:p>
    <w:p w14:paraId="1A206D1F" w14:textId="77777777" w:rsidR="00457684" w:rsidRPr="009F2785" w:rsidRDefault="00457684" w:rsidP="00457684">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In the interest of the research subjects</w:t>
      </w:r>
      <w:r w:rsidRPr="00663070">
        <w:rPr>
          <w:rStyle w:val="normaltextrun"/>
          <w:rFonts w:ascii="Arial" w:hAnsi="Arial" w:cs="Arial"/>
          <w:color w:val="000000"/>
          <w:lang w:val="en-GB"/>
        </w:rPr>
        <w:t>. If a reasonable case can be made for terminating the Project in the interests of the health of the research subjects;</w:t>
      </w:r>
      <w:r w:rsidRPr="009F2785">
        <w:rPr>
          <w:rStyle w:val="eop"/>
          <w:rFonts w:ascii="Arial" w:hAnsi="Arial" w:cs="Arial"/>
          <w:color w:val="000000"/>
          <w:lang w:val="en-US"/>
        </w:rPr>
        <w:t> </w:t>
      </w:r>
    </w:p>
    <w:p w14:paraId="690707B0" w14:textId="77777777" w:rsidR="00457684" w:rsidRPr="009F2785" w:rsidRDefault="00457684" w:rsidP="00457684">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If it transpires that continuation of the Project cannot serve any scientific purpose, and this is confirmed by the medical research ethics committee that has issued a positive decision on the Project;</w:t>
      </w:r>
      <w:r w:rsidRPr="009F2785">
        <w:rPr>
          <w:rStyle w:val="eop"/>
          <w:rFonts w:ascii="Arial" w:hAnsi="Arial" w:cs="Arial"/>
          <w:color w:val="000000"/>
          <w:lang w:val="en-US"/>
        </w:rPr>
        <w:t> </w:t>
      </w:r>
    </w:p>
    <w:p w14:paraId="6119B437" w14:textId="48603E12" w:rsidR="00457684" w:rsidRPr="0055700C" w:rsidRDefault="00457684" w:rsidP="0055700C">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lastRenderedPageBreak/>
        <w:t>Principal Investigator</w:t>
      </w:r>
      <w:r w:rsidRPr="00663070">
        <w:rPr>
          <w:rStyle w:val="normaltextrun"/>
          <w:rFonts w:ascii="Arial" w:hAnsi="Arial" w:cs="Arial"/>
          <w:color w:val="000000"/>
          <w:lang w:val="en-GB"/>
        </w:rPr>
        <w:t>. If the principal investigator is no longer capable of performing the tasks of the principal investigator, and no replacement agreeable to all Participants can be found;</w:t>
      </w:r>
      <w:r w:rsidRPr="009F2785">
        <w:rPr>
          <w:rStyle w:val="eop"/>
          <w:rFonts w:ascii="Arial" w:hAnsi="Arial" w:cs="Arial"/>
          <w:color w:val="000000"/>
          <w:lang w:val="en-US"/>
        </w:rPr>
        <w:t> </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1B35C260"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4C4234">
        <w:rPr>
          <w:rFonts w:ascii="Arial" w:hAnsi="Arial" w:cs="Arial"/>
          <w:i/>
          <w:color w:val="000000"/>
          <w:lang w:val="en-GB"/>
        </w:rPr>
        <w:t xml:space="preserve"> </w:t>
      </w:r>
      <w:r w:rsidR="00094248">
        <w:rPr>
          <w:rFonts w:ascii="Arial" w:hAnsi="Arial" w:cs="Arial"/>
          <w:i/>
          <w:color w:val="000000"/>
          <w:lang w:val="en-GB"/>
        </w:rPr>
        <w:t>-</w:t>
      </w:r>
      <w:r w:rsidR="004C4234">
        <w:rPr>
          <w:rFonts w:ascii="Arial" w:hAnsi="Arial" w:cs="Arial"/>
          <w:i/>
          <w:color w:val="000000"/>
          <w:lang w:val="en-GB"/>
        </w:rPr>
        <w:t xml:space="preserve"> 3.4.7</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4C4234">
        <w:rPr>
          <w:rFonts w:ascii="Arial" w:hAnsi="Arial" w:cs="Arial"/>
          <w:color w:val="000000"/>
          <w:lang w:val="en-GB"/>
        </w:rPr>
        <w:t xml:space="preserve"> –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1ACCC7A4"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 xml:space="preserve">the PPP </w:t>
      </w:r>
      <w:r w:rsidR="00B179C1" w:rsidRPr="004B1458">
        <w:rPr>
          <w:rFonts w:ascii="Arial" w:hAnsi="Arial" w:cs="Arial"/>
          <w:color w:val="000000"/>
          <w:lang w:val="en-GB"/>
        </w:rPr>
        <w:lastRenderedPageBreak/>
        <w:t>Program or, by extension,</w:t>
      </w:r>
      <w:r w:rsidRPr="004B1458">
        <w:rPr>
          <w:rFonts w:ascii="Arial" w:hAnsi="Arial" w:cs="Arial"/>
          <w:color w:val="000000"/>
          <w:lang w:val="en-GB"/>
        </w:rPr>
        <w:t xml:space="preserve"> Stichting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herein, shall repay the PPP Subsidy required by the PPP Program and/or the Stichting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lastRenderedPageBreak/>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w:t>
      </w:r>
      <w:r w:rsidRPr="001552FC">
        <w:rPr>
          <w:rFonts w:ascii="Arial" w:hAnsi="Arial" w:cs="Arial"/>
          <w:color w:val="000000"/>
          <w:lang w:val="en-GB"/>
        </w:rPr>
        <w:lastRenderedPageBreak/>
        <w:t xml:space="preserve">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lastRenderedPageBreak/>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540BD9A"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w:t>
      </w:r>
      <w:r w:rsidRPr="00CF0FC8">
        <w:rPr>
          <w:rFonts w:ascii="Arial" w:hAnsi="Arial" w:cs="Arial"/>
          <w:lang w:val="en-GB"/>
        </w:rPr>
        <w:lastRenderedPageBreak/>
        <w:t>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jstalinea"/>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jstalinea"/>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jstalinea"/>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 xml:space="preserve">such Foreground is generated by the Research Organisation(s)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jstalinea"/>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Verwijzingopmerking"/>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jstalinea"/>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jstalinea"/>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lastRenderedPageBreak/>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jstalinea"/>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jstalinea"/>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EBDEE42" w:rsidR="002E7C10" w:rsidRPr="008376D6" w:rsidRDefault="002E7C10" w:rsidP="008376D6">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lastRenderedPageBreak/>
        <w:t>Upon lapse of the Option Term and in the absence of exercise of the Option Right by the Industrial Partner(s), the Option Right will terminate.</w:t>
      </w:r>
    </w:p>
    <w:p w14:paraId="264CBF90" w14:textId="0BBE0E0C"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Verwijzingopmerking"/>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lastRenderedPageBreak/>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jstalinea"/>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2146A318" w:rsidR="00AA0A16" w:rsidRDefault="00AA0A16" w:rsidP="00C319C6">
      <w:pPr>
        <w:pStyle w:val="Lijstalinea"/>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jstalinea"/>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Verwijzingopmerking"/>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jstalinea"/>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lastRenderedPageBreak/>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Verwijzingopmerking"/>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Verwijzingopmerking"/>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Verwijzingopmerking"/>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E753" w14:textId="77777777" w:rsidR="00B35D45" w:rsidRDefault="00B35D45">
      <w:r>
        <w:separator/>
      </w:r>
    </w:p>
  </w:endnote>
  <w:endnote w:type="continuationSeparator" w:id="0">
    <w:p w14:paraId="44BD6486" w14:textId="77777777" w:rsidR="00B35D45" w:rsidRDefault="00B35D45">
      <w:r>
        <w:continuationSeparator/>
      </w:r>
    </w:p>
  </w:endnote>
  <w:endnote w:type="continuationNotice" w:id="1">
    <w:p w14:paraId="3FD626CB" w14:textId="77777777" w:rsidR="00B35D45" w:rsidRDefault="00B35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6FA5" w14:textId="77777777" w:rsidR="00B35D45" w:rsidRDefault="00B35D45">
      <w:r>
        <w:separator/>
      </w:r>
    </w:p>
  </w:footnote>
  <w:footnote w:type="continuationSeparator" w:id="0">
    <w:p w14:paraId="1AA7D9F0" w14:textId="77777777" w:rsidR="00B35D45" w:rsidRDefault="00B35D45">
      <w:r>
        <w:continuationSeparator/>
      </w:r>
    </w:p>
  </w:footnote>
  <w:footnote w:type="continuationNotice" w:id="1">
    <w:p w14:paraId="79559D27" w14:textId="77777777" w:rsidR="00B35D45" w:rsidRDefault="00B35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248"/>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57684"/>
    <w:rsid w:val="0047416A"/>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C09D4"/>
    <w:rsid w:val="004C2A92"/>
    <w:rsid w:val="004C4234"/>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5700C"/>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57A5"/>
    <w:rsid w:val="006E60CC"/>
    <w:rsid w:val="006F0A51"/>
    <w:rsid w:val="006F1724"/>
    <w:rsid w:val="006F1C83"/>
    <w:rsid w:val="006F656A"/>
    <w:rsid w:val="006F6F12"/>
    <w:rsid w:val="00704826"/>
    <w:rsid w:val="007079FC"/>
    <w:rsid w:val="007276DC"/>
    <w:rsid w:val="007316C1"/>
    <w:rsid w:val="00732C97"/>
    <w:rsid w:val="007342D9"/>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450C"/>
    <w:rsid w:val="009136ED"/>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1B5D"/>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35D45"/>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87D16"/>
    <w:rsid w:val="00D90EC8"/>
    <w:rsid w:val="00D93561"/>
    <w:rsid w:val="00D9601E"/>
    <w:rsid w:val="00D97235"/>
    <w:rsid w:val="00DA0257"/>
    <w:rsid w:val="00DA4F77"/>
    <w:rsid w:val="00DB5E83"/>
    <w:rsid w:val="00DC1E0D"/>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Standaardalinea-lettertype"/>
    <w:rsid w:val="00D87D16"/>
  </w:style>
  <w:style w:type="character" w:customStyle="1" w:styleId="eop">
    <w:name w:val="eop"/>
    <w:basedOn w:val="Standaardalinea-lettertype"/>
    <w:rsid w:val="0045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4e992be13932045f07a1dc97d6b8dd59">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0e77014cb036c7f852161bec61770ac2"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customXml/itemProps2.xml><?xml version="1.0" encoding="utf-8"?>
<ds:datastoreItem xmlns:ds="http://schemas.openxmlformats.org/officeDocument/2006/customXml" ds:itemID="{0EA6007E-C17F-4E4D-A78F-CE42DCD6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9075</Words>
  <Characters>49916</Characters>
  <Application>Microsoft Office Word</Application>
  <DocSecurity>0</DocSecurity>
  <Lines>415</Lines>
  <Paragraphs>117</Paragraphs>
  <ScaleCrop>false</ScaleCrop>
  <Company/>
  <LinksUpToDate>false</LinksUpToDate>
  <CharactersWithSpaces>58874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Anneli Kemper</cp:lastModifiedBy>
  <cp:revision>89</cp:revision>
  <cp:lastPrinted>2019-03-15T01:47:00Z</cp:lastPrinted>
  <dcterms:created xsi:type="dcterms:W3CDTF">2025-11-18T11:04:00Z</dcterms:created>
  <dcterms:modified xsi:type="dcterms:W3CDTF">2026-01-08T13:06:00Z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